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15" w:rsidRDefault="00D01615" w:rsidP="00D01615">
      <w:pPr>
        <w:autoSpaceDE w:val="0"/>
        <w:autoSpaceDN w:val="0"/>
        <w:adjustRightInd w:val="0"/>
        <w:jc w:val="center"/>
        <w:rPr>
          <w:b/>
          <w:bCs/>
          <w:color w:val="000000"/>
          <w:u w:val="single"/>
        </w:rPr>
      </w:pPr>
      <w:r>
        <w:rPr>
          <w:b/>
          <w:bCs/>
          <w:color w:val="000000"/>
          <w:u w:val="single"/>
        </w:rPr>
        <w:t>Правила оформления рукописи статьи</w:t>
      </w:r>
    </w:p>
    <w:p w:rsidR="00D01615" w:rsidRDefault="00D01615" w:rsidP="00D01615">
      <w:pPr>
        <w:autoSpaceDE w:val="0"/>
        <w:autoSpaceDN w:val="0"/>
        <w:adjustRightInd w:val="0"/>
        <w:jc w:val="center"/>
        <w:rPr>
          <w:b/>
          <w:bCs/>
          <w:color w:val="000000"/>
          <w:u w:val="single"/>
        </w:rPr>
      </w:pPr>
    </w:p>
    <w:p w:rsidR="00D01615" w:rsidRDefault="00D01615" w:rsidP="00D01615">
      <w:pPr>
        <w:autoSpaceDE w:val="0"/>
        <w:autoSpaceDN w:val="0"/>
        <w:adjustRightInd w:val="0"/>
        <w:ind w:firstLine="709"/>
        <w:rPr>
          <w:b/>
          <w:bCs/>
          <w:color w:val="000000"/>
        </w:rPr>
      </w:pPr>
      <w:r>
        <w:rPr>
          <w:i/>
          <w:iCs/>
          <w:color w:val="000000"/>
        </w:rPr>
        <w:t xml:space="preserve">Авторам </w:t>
      </w:r>
      <w:r>
        <w:rPr>
          <w:b/>
          <w:bCs/>
          <w:i/>
          <w:iCs/>
          <w:color w:val="000000"/>
        </w:rPr>
        <w:t xml:space="preserve">следует соблюдать </w:t>
      </w:r>
      <w:r>
        <w:rPr>
          <w:i/>
          <w:iCs/>
          <w:color w:val="000000"/>
        </w:rPr>
        <w:t xml:space="preserve">следующую </w:t>
      </w:r>
      <w:r>
        <w:rPr>
          <w:b/>
          <w:bCs/>
          <w:i/>
          <w:iCs/>
          <w:color w:val="000000"/>
        </w:rPr>
        <w:t>структуру текста рукописи</w:t>
      </w:r>
      <w:r>
        <w:rPr>
          <w:b/>
          <w:bCs/>
          <w:color w:val="000000"/>
        </w:rPr>
        <w:t xml:space="preserve">: </w:t>
      </w:r>
    </w:p>
    <w:p w:rsidR="00D01615" w:rsidRDefault="00D01615" w:rsidP="00D01615">
      <w:pPr>
        <w:autoSpaceDE w:val="0"/>
        <w:autoSpaceDN w:val="0"/>
        <w:adjustRightInd w:val="0"/>
        <w:ind w:firstLine="709"/>
        <w:rPr>
          <w:b/>
          <w:bCs/>
          <w:color w:val="000000"/>
        </w:rPr>
      </w:pPr>
    </w:p>
    <w:p w:rsidR="00D01615" w:rsidRDefault="00D01615" w:rsidP="00D01615">
      <w:pPr>
        <w:autoSpaceDE w:val="0"/>
        <w:autoSpaceDN w:val="0"/>
        <w:adjustRightInd w:val="0"/>
        <w:ind w:left="1069"/>
        <w:rPr>
          <w:color w:val="000000"/>
        </w:rPr>
      </w:pPr>
      <w:r>
        <w:rPr>
          <w:color w:val="000000"/>
        </w:rPr>
        <w:t>аннотация</w:t>
      </w:r>
    </w:p>
    <w:p w:rsidR="00D01615" w:rsidRDefault="00D01615" w:rsidP="00D01615">
      <w:pPr>
        <w:autoSpaceDE w:val="0"/>
        <w:autoSpaceDN w:val="0"/>
        <w:adjustRightInd w:val="0"/>
        <w:ind w:left="1069"/>
        <w:rPr>
          <w:color w:val="000000"/>
        </w:rPr>
      </w:pPr>
      <w:r>
        <w:rPr>
          <w:color w:val="000000"/>
        </w:rPr>
        <w:t>ключевые слова статьи</w:t>
      </w:r>
    </w:p>
    <w:p w:rsidR="00D01615" w:rsidRDefault="00D01615" w:rsidP="00D01615">
      <w:pPr>
        <w:autoSpaceDE w:val="0"/>
        <w:autoSpaceDN w:val="0"/>
        <w:adjustRightInd w:val="0"/>
        <w:ind w:left="1069"/>
        <w:rPr>
          <w:color w:val="000000"/>
        </w:rPr>
      </w:pPr>
      <w:r>
        <w:rPr>
          <w:color w:val="000000"/>
        </w:rPr>
        <w:t xml:space="preserve">введение с обоснованием решаемой задачи, </w:t>
      </w:r>
    </w:p>
    <w:p w:rsidR="00D01615" w:rsidRDefault="00D01615" w:rsidP="00D01615">
      <w:pPr>
        <w:autoSpaceDE w:val="0"/>
        <w:autoSpaceDN w:val="0"/>
        <w:adjustRightInd w:val="0"/>
        <w:ind w:left="1069"/>
        <w:rPr>
          <w:color w:val="000000"/>
        </w:rPr>
      </w:pPr>
      <w:r>
        <w:rPr>
          <w:color w:val="000000"/>
        </w:rPr>
        <w:t xml:space="preserve">цель и задача работы, методы исследования, </w:t>
      </w:r>
    </w:p>
    <w:p w:rsidR="00D01615" w:rsidRDefault="00D01615" w:rsidP="00D01615">
      <w:pPr>
        <w:autoSpaceDE w:val="0"/>
        <w:autoSpaceDN w:val="0"/>
        <w:adjustRightInd w:val="0"/>
        <w:ind w:left="1069"/>
        <w:rPr>
          <w:color w:val="000000"/>
        </w:rPr>
      </w:pPr>
      <w:r>
        <w:rPr>
          <w:color w:val="000000"/>
        </w:rPr>
        <w:t xml:space="preserve">результаты исследований, обсуждение результатов исследований, </w:t>
      </w:r>
    </w:p>
    <w:p w:rsidR="00D01615" w:rsidRDefault="00D01615" w:rsidP="00D01615">
      <w:pPr>
        <w:autoSpaceDE w:val="0"/>
        <w:autoSpaceDN w:val="0"/>
        <w:adjustRightInd w:val="0"/>
        <w:ind w:left="1069"/>
        <w:rPr>
          <w:color w:val="000000"/>
        </w:rPr>
      </w:pPr>
      <w:r>
        <w:rPr>
          <w:color w:val="000000"/>
        </w:rPr>
        <w:t>выводы или</w:t>
      </w:r>
      <w:r>
        <w:rPr>
          <w:b/>
          <w:bCs/>
          <w:color w:val="000000"/>
        </w:rPr>
        <w:t xml:space="preserve"> </w:t>
      </w:r>
      <w:r>
        <w:rPr>
          <w:color w:val="000000"/>
        </w:rPr>
        <w:t xml:space="preserve">заключение, </w:t>
      </w:r>
    </w:p>
    <w:p w:rsidR="00D01615" w:rsidRDefault="00D01615" w:rsidP="00D01615">
      <w:pPr>
        <w:autoSpaceDE w:val="0"/>
        <w:autoSpaceDN w:val="0"/>
        <w:adjustRightInd w:val="0"/>
        <w:ind w:left="1069"/>
        <w:rPr>
          <w:color w:val="000000"/>
        </w:rPr>
      </w:pPr>
      <w:r>
        <w:rPr>
          <w:color w:val="000000"/>
        </w:rPr>
        <w:t>список литературы.</w:t>
      </w:r>
    </w:p>
    <w:p w:rsidR="00D01615" w:rsidRDefault="00D01615" w:rsidP="00D01615">
      <w:pPr>
        <w:autoSpaceDE w:val="0"/>
        <w:autoSpaceDN w:val="0"/>
        <w:adjustRightInd w:val="0"/>
        <w:ind w:firstLine="709"/>
        <w:rPr>
          <w:b/>
          <w:bCs/>
          <w:color w:val="000000"/>
        </w:rPr>
      </w:pPr>
    </w:p>
    <w:p w:rsidR="00D01615" w:rsidRDefault="00D01615" w:rsidP="00D01615">
      <w:pPr>
        <w:autoSpaceDE w:val="0"/>
        <w:autoSpaceDN w:val="0"/>
        <w:adjustRightInd w:val="0"/>
        <w:ind w:firstLine="709"/>
        <w:rPr>
          <w:b/>
          <w:bCs/>
          <w:color w:val="000000"/>
        </w:rPr>
      </w:pPr>
      <w:r>
        <w:rPr>
          <w:b/>
          <w:bCs/>
          <w:color w:val="000000"/>
          <w:u w:val="single"/>
        </w:rPr>
        <w:t>Объем статьи</w:t>
      </w:r>
      <w:r>
        <w:rPr>
          <w:color w:val="000000"/>
        </w:rPr>
        <w:t xml:space="preserve">  до 15 полных страниц.</w:t>
      </w:r>
    </w:p>
    <w:p w:rsidR="00D01615" w:rsidRDefault="00D01615" w:rsidP="00D01615">
      <w:pPr>
        <w:pStyle w:val="a3"/>
        <w:autoSpaceDE w:val="0"/>
        <w:autoSpaceDN w:val="0"/>
        <w:adjustRightInd w:val="0"/>
        <w:spacing w:after="0" w:line="240" w:lineRule="auto"/>
        <w:ind w:left="1429"/>
        <w:rPr>
          <w:rFonts w:ascii="Times New Roman" w:hAnsi="Times New Roman"/>
          <w:b/>
          <w:bCs/>
          <w:color w:val="000000"/>
          <w:sz w:val="24"/>
          <w:szCs w:val="24"/>
        </w:rPr>
      </w:pPr>
    </w:p>
    <w:p w:rsidR="00D01615" w:rsidRDefault="00D01615" w:rsidP="00D01615">
      <w:pPr>
        <w:autoSpaceDE w:val="0"/>
        <w:autoSpaceDN w:val="0"/>
        <w:adjustRightInd w:val="0"/>
        <w:rPr>
          <w:color w:val="000000"/>
        </w:rPr>
      </w:pPr>
      <w:r>
        <w:rPr>
          <w:color w:val="000000"/>
        </w:rPr>
        <w:t xml:space="preserve">Рабочий язык – </w:t>
      </w:r>
      <w:r>
        <w:rPr>
          <w:b/>
          <w:bCs/>
          <w:color w:val="000000"/>
        </w:rPr>
        <w:t xml:space="preserve">русский </w:t>
      </w:r>
      <w:r>
        <w:rPr>
          <w:color w:val="000000"/>
        </w:rPr>
        <w:t xml:space="preserve">и </w:t>
      </w:r>
      <w:r>
        <w:rPr>
          <w:b/>
          <w:bCs/>
          <w:color w:val="000000"/>
        </w:rPr>
        <w:t>английский</w:t>
      </w:r>
      <w:r>
        <w:rPr>
          <w:color w:val="000000"/>
        </w:rPr>
        <w:t>.</w:t>
      </w:r>
    </w:p>
    <w:p w:rsidR="00D01615" w:rsidRDefault="00D01615" w:rsidP="00D01615">
      <w:pPr>
        <w:autoSpaceDE w:val="0"/>
        <w:autoSpaceDN w:val="0"/>
        <w:adjustRightInd w:val="0"/>
        <w:rPr>
          <w:color w:val="000000"/>
        </w:rPr>
      </w:pPr>
      <w:r>
        <w:rPr>
          <w:color w:val="000000"/>
        </w:rPr>
        <w:t xml:space="preserve">Текстовый редактор – </w:t>
      </w:r>
      <w:proofErr w:type="spellStart"/>
      <w:r>
        <w:rPr>
          <w:b/>
          <w:bCs/>
          <w:color w:val="000000"/>
        </w:rPr>
        <w:t>Microsoft</w:t>
      </w:r>
      <w:proofErr w:type="spellEnd"/>
      <w:r>
        <w:rPr>
          <w:b/>
          <w:bCs/>
          <w:color w:val="000000"/>
        </w:rPr>
        <w:t xml:space="preserve"> </w:t>
      </w:r>
      <w:proofErr w:type="spellStart"/>
      <w:r>
        <w:rPr>
          <w:b/>
          <w:bCs/>
          <w:color w:val="000000"/>
        </w:rPr>
        <w:t>Word</w:t>
      </w:r>
      <w:proofErr w:type="spellEnd"/>
      <w:r>
        <w:rPr>
          <w:b/>
          <w:bCs/>
          <w:color w:val="000000"/>
        </w:rPr>
        <w:t xml:space="preserve"> 2003, 2007 </w:t>
      </w:r>
      <w:r>
        <w:rPr>
          <w:color w:val="000000"/>
        </w:rPr>
        <w:t>или новее.</w:t>
      </w:r>
    </w:p>
    <w:p w:rsidR="00D01615" w:rsidRDefault="00D01615" w:rsidP="00D01615">
      <w:pPr>
        <w:autoSpaceDE w:val="0"/>
        <w:autoSpaceDN w:val="0"/>
        <w:adjustRightInd w:val="0"/>
        <w:rPr>
          <w:color w:val="000000"/>
        </w:rPr>
      </w:pPr>
      <w:r>
        <w:rPr>
          <w:color w:val="000000"/>
        </w:rPr>
        <w:t xml:space="preserve">Формат страниц – </w:t>
      </w:r>
      <w:r>
        <w:rPr>
          <w:b/>
          <w:bCs/>
          <w:color w:val="000000"/>
        </w:rPr>
        <w:t>А</w:t>
      </w:r>
      <w:proofErr w:type="gramStart"/>
      <w:r>
        <w:rPr>
          <w:b/>
          <w:bCs/>
          <w:color w:val="000000"/>
        </w:rPr>
        <w:t>4</w:t>
      </w:r>
      <w:proofErr w:type="gramEnd"/>
      <w:r>
        <w:rPr>
          <w:color w:val="000000"/>
        </w:rPr>
        <w:t xml:space="preserve">. Шрифт – </w:t>
      </w:r>
      <w:r>
        <w:rPr>
          <w:b/>
          <w:bCs/>
          <w:color w:val="000000"/>
          <w:lang w:val="en-US"/>
        </w:rPr>
        <w:t>Times</w:t>
      </w:r>
      <w:r w:rsidRPr="00D01615">
        <w:rPr>
          <w:b/>
          <w:bCs/>
          <w:color w:val="000000"/>
        </w:rPr>
        <w:t xml:space="preserve"> </w:t>
      </w:r>
      <w:r>
        <w:rPr>
          <w:b/>
          <w:bCs/>
          <w:color w:val="000000"/>
          <w:lang w:val="en-US"/>
        </w:rPr>
        <w:t>New</w:t>
      </w:r>
      <w:r w:rsidRPr="00D01615">
        <w:rPr>
          <w:b/>
          <w:bCs/>
          <w:color w:val="000000"/>
        </w:rPr>
        <w:t xml:space="preserve"> </w:t>
      </w:r>
      <w:r>
        <w:rPr>
          <w:b/>
          <w:bCs/>
          <w:color w:val="000000"/>
          <w:lang w:val="en-US"/>
        </w:rPr>
        <w:t>Roman</w:t>
      </w:r>
      <w:r>
        <w:rPr>
          <w:b/>
          <w:bCs/>
          <w:color w:val="000000"/>
        </w:rPr>
        <w:t xml:space="preserve">. </w:t>
      </w:r>
      <w:r>
        <w:rPr>
          <w:color w:val="000000"/>
        </w:rPr>
        <w:t xml:space="preserve">Размер шрифта – </w:t>
      </w:r>
      <w:r>
        <w:rPr>
          <w:b/>
          <w:bCs/>
          <w:color w:val="000000"/>
        </w:rPr>
        <w:t>12 пт</w:t>
      </w:r>
      <w:r>
        <w:rPr>
          <w:color w:val="000000"/>
        </w:rPr>
        <w:t>.</w:t>
      </w:r>
    </w:p>
    <w:p w:rsidR="00D01615" w:rsidRDefault="00D01615" w:rsidP="00D01615">
      <w:pPr>
        <w:autoSpaceDE w:val="0"/>
        <w:autoSpaceDN w:val="0"/>
        <w:adjustRightInd w:val="0"/>
        <w:rPr>
          <w:b/>
          <w:bCs/>
          <w:color w:val="000000"/>
        </w:rPr>
      </w:pPr>
      <w:r>
        <w:rPr>
          <w:color w:val="000000"/>
        </w:rPr>
        <w:t xml:space="preserve">Интервал – </w:t>
      </w:r>
      <w:r>
        <w:rPr>
          <w:b/>
          <w:bCs/>
          <w:color w:val="000000"/>
        </w:rPr>
        <w:t>одинарный.</w:t>
      </w:r>
    </w:p>
    <w:p w:rsidR="00D01615" w:rsidRDefault="00D01615" w:rsidP="00D01615">
      <w:pPr>
        <w:autoSpaceDE w:val="0"/>
        <w:autoSpaceDN w:val="0"/>
        <w:adjustRightInd w:val="0"/>
        <w:rPr>
          <w:b/>
          <w:bCs/>
          <w:color w:val="000000"/>
        </w:rPr>
      </w:pPr>
      <w:proofErr w:type="gramStart"/>
      <w:r>
        <w:rPr>
          <w:color w:val="000000"/>
        </w:rPr>
        <w:t xml:space="preserve">Поля: левое – </w:t>
      </w:r>
      <w:r>
        <w:rPr>
          <w:b/>
          <w:bCs/>
          <w:color w:val="000000"/>
        </w:rPr>
        <w:t xml:space="preserve">30 мм, </w:t>
      </w:r>
      <w:r>
        <w:rPr>
          <w:color w:val="000000"/>
        </w:rPr>
        <w:t xml:space="preserve">правое – </w:t>
      </w:r>
      <w:r>
        <w:rPr>
          <w:b/>
          <w:bCs/>
          <w:color w:val="000000"/>
        </w:rPr>
        <w:t xml:space="preserve">15 мм, </w:t>
      </w:r>
      <w:r>
        <w:rPr>
          <w:color w:val="000000"/>
        </w:rPr>
        <w:t xml:space="preserve">сверху – </w:t>
      </w:r>
      <w:r>
        <w:rPr>
          <w:b/>
          <w:bCs/>
          <w:color w:val="000000"/>
        </w:rPr>
        <w:t xml:space="preserve">20 мм, </w:t>
      </w:r>
      <w:r>
        <w:rPr>
          <w:color w:val="000000"/>
        </w:rPr>
        <w:t xml:space="preserve">снизу – </w:t>
      </w:r>
      <w:r>
        <w:rPr>
          <w:b/>
          <w:bCs/>
          <w:color w:val="000000"/>
        </w:rPr>
        <w:t>20 мм,</w:t>
      </w:r>
      <w:proofErr w:type="gramEnd"/>
    </w:p>
    <w:p w:rsidR="00D01615" w:rsidRDefault="00D01615" w:rsidP="00D01615">
      <w:pPr>
        <w:autoSpaceDE w:val="0"/>
        <w:autoSpaceDN w:val="0"/>
        <w:adjustRightInd w:val="0"/>
        <w:rPr>
          <w:b/>
          <w:bCs/>
          <w:color w:val="000000"/>
        </w:rPr>
      </w:pPr>
      <w:r>
        <w:rPr>
          <w:color w:val="000000"/>
        </w:rPr>
        <w:t xml:space="preserve">отступ первой строки абзаца – </w:t>
      </w:r>
      <w:r>
        <w:rPr>
          <w:b/>
          <w:bCs/>
          <w:color w:val="000000"/>
        </w:rPr>
        <w:t>1,25 см.</w:t>
      </w:r>
    </w:p>
    <w:p w:rsidR="00D01615" w:rsidRDefault="00D01615" w:rsidP="00D01615">
      <w:pPr>
        <w:autoSpaceDE w:val="0"/>
        <w:autoSpaceDN w:val="0"/>
        <w:adjustRightInd w:val="0"/>
        <w:rPr>
          <w:color w:val="FF0B0D"/>
        </w:rPr>
      </w:pPr>
      <w:r>
        <w:rPr>
          <w:color w:val="FF0B0D"/>
        </w:rPr>
        <w:t xml:space="preserve">Требуется </w:t>
      </w:r>
      <w:r>
        <w:rPr>
          <w:b/>
          <w:bCs/>
          <w:color w:val="FF0B0D"/>
        </w:rPr>
        <w:t xml:space="preserve">полное </w:t>
      </w:r>
      <w:r>
        <w:rPr>
          <w:color w:val="FF0B0D"/>
        </w:rPr>
        <w:t>заполнение страницы.</w:t>
      </w:r>
    </w:p>
    <w:p w:rsidR="00D01615" w:rsidRDefault="00D01615" w:rsidP="00D01615">
      <w:pPr>
        <w:autoSpaceDE w:val="0"/>
        <w:autoSpaceDN w:val="0"/>
        <w:adjustRightInd w:val="0"/>
        <w:rPr>
          <w:b/>
          <w:bCs/>
          <w:color w:val="000000"/>
        </w:rPr>
      </w:pPr>
      <w:r>
        <w:rPr>
          <w:b/>
          <w:bCs/>
          <w:color w:val="FF0B0D"/>
          <w:u w:val="single"/>
        </w:rPr>
        <w:t xml:space="preserve">Рисунки </w:t>
      </w:r>
      <w:r>
        <w:rPr>
          <w:b/>
          <w:bCs/>
          <w:color w:val="000000"/>
          <w:u w:val="single"/>
        </w:rPr>
        <w:t xml:space="preserve">только </w:t>
      </w:r>
      <w:r>
        <w:rPr>
          <w:color w:val="000000"/>
          <w:u w:val="single"/>
        </w:rPr>
        <w:t xml:space="preserve">в </w:t>
      </w:r>
      <w:r>
        <w:rPr>
          <w:b/>
          <w:bCs/>
          <w:color w:val="000000"/>
          <w:u w:val="single"/>
        </w:rPr>
        <w:t xml:space="preserve">черно-белом </w:t>
      </w:r>
      <w:r>
        <w:rPr>
          <w:color w:val="000000"/>
          <w:u w:val="single"/>
        </w:rPr>
        <w:t>варианте</w:t>
      </w:r>
      <w:r>
        <w:rPr>
          <w:b/>
          <w:bCs/>
          <w:color w:val="000000"/>
        </w:rPr>
        <w:t xml:space="preserve">, </w:t>
      </w:r>
      <w:r>
        <w:rPr>
          <w:color w:val="000000"/>
        </w:rPr>
        <w:t>размер шрифта подписей</w:t>
      </w:r>
      <w:r w:rsidRPr="00D01615">
        <w:rPr>
          <w:color w:val="000000"/>
        </w:rPr>
        <w:t xml:space="preserve"> </w:t>
      </w:r>
      <w:r>
        <w:rPr>
          <w:color w:val="000000"/>
        </w:rPr>
        <w:t xml:space="preserve">к рисункам – </w:t>
      </w:r>
      <w:r>
        <w:rPr>
          <w:b/>
          <w:bCs/>
          <w:color w:val="000000"/>
        </w:rPr>
        <w:t xml:space="preserve">12 пт. </w:t>
      </w:r>
      <w:r>
        <w:rPr>
          <w:color w:val="000000"/>
        </w:rPr>
        <w:t xml:space="preserve">Обозначения на рисунке должны быть </w:t>
      </w:r>
      <w:r>
        <w:rPr>
          <w:b/>
          <w:bCs/>
          <w:color w:val="000000"/>
        </w:rPr>
        <w:t>четкими</w:t>
      </w:r>
    </w:p>
    <w:p w:rsidR="00D01615" w:rsidRDefault="00D01615" w:rsidP="00D01615">
      <w:pPr>
        <w:autoSpaceDE w:val="0"/>
        <w:autoSpaceDN w:val="0"/>
        <w:adjustRightInd w:val="0"/>
        <w:rPr>
          <w:color w:val="000000"/>
        </w:rPr>
      </w:pPr>
      <w:r>
        <w:rPr>
          <w:color w:val="000000"/>
        </w:rPr>
        <w:t xml:space="preserve">с соблюдением </w:t>
      </w:r>
      <w:r>
        <w:rPr>
          <w:b/>
          <w:bCs/>
          <w:color w:val="000000"/>
        </w:rPr>
        <w:t xml:space="preserve">пропорции </w:t>
      </w:r>
      <w:r>
        <w:rPr>
          <w:color w:val="000000"/>
        </w:rPr>
        <w:t>цифровых обозначений.</w:t>
      </w:r>
    </w:p>
    <w:p w:rsidR="00D01615" w:rsidRDefault="00D01615" w:rsidP="00D01615">
      <w:pPr>
        <w:autoSpaceDE w:val="0"/>
        <w:autoSpaceDN w:val="0"/>
        <w:adjustRightInd w:val="0"/>
        <w:rPr>
          <w:color w:val="000000"/>
        </w:rPr>
      </w:pPr>
    </w:p>
    <w:p w:rsidR="00D01615" w:rsidRDefault="00D01615" w:rsidP="00D01615">
      <w:pPr>
        <w:autoSpaceDE w:val="0"/>
        <w:autoSpaceDN w:val="0"/>
        <w:adjustRightInd w:val="0"/>
        <w:ind w:firstLine="709"/>
        <w:jc w:val="both"/>
        <w:rPr>
          <w:i/>
          <w:iCs/>
          <w:color w:val="000000"/>
        </w:rPr>
      </w:pPr>
      <w:proofErr w:type="gramStart"/>
      <w:r>
        <w:rPr>
          <w:b/>
          <w:bCs/>
          <w:color w:val="000000"/>
          <w:u w:val="single"/>
        </w:rPr>
        <w:t>Правила оформления шапки страницы:</w:t>
      </w:r>
      <w:r>
        <w:rPr>
          <w:b/>
          <w:bCs/>
          <w:color w:val="000000"/>
        </w:rPr>
        <w:t xml:space="preserve"> </w:t>
      </w:r>
      <w:r>
        <w:rPr>
          <w:color w:val="000000"/>
        </w:rPr>
        <w:t xml:space="preserve">отступить от границы верхнего поля </w:t>
      </w:r>
      <w:r>
        <w:rPr>
          <w:b/>
          <w:bCs/>
          <w:color w:val="000000"/>
        </w:rPr>
        <w:t>4 строки</w:t>
      </w:r>
      <w:r>
        <w:rPr>
          <w:color w:val="000000"/>
        </w:rPr>
        <w:t xml:space="preserve">; на следующей строке перечислить </w:t>
      </w:r>
      <w:r>
        <w:rPr>
          <w:b/>
          <w:bCs/>
          <w:color w:val="000000"/>
        </w:rPr>
        <w:t xml:space="preserve">инициалы и фамилии авторов </w:t>
      </w:r>
      <w:r>
        <w:rPr>
          <w:color w:val="000000"/>
        </w:rPr>
        <w:t>через запятую; через строку ниже</w:t>
      </w:r>
      <w:r>
        <w:rPr>
          <w:b/>
          <w:bCs/>
          <w:color w:val="000000"/>
        </w:rPr>
        <w:t xml:space="preserve"> прописными </w:t>
      </w:r>
      <w:r>
        <w:rPr>
          <w:color w:val="000000"/>
        </w:rPr>
        <w:t xml:space="preserve">буквами написать </w:t>
      </w:r>
      <w:r>
        <w:rPr>
          <w:b/>
          <w:bCs/>
          <w:color w:val="000000"/>
        </w:rPr>
        <w:t>название доклада</w:t>
      </w:r>
      <w:r>
        <w:rPr>
          <w:color w:val="000000"/>
        </w:rPr>
        <w:t xml:space="preserve">; через строку перечислить название </w:t>
      </w:r>
      <w:r>
        <w:rPr>
          <w:b/>
          <w:bCs/>
          <w:color w:val="000000"/>
        </w:rPr>
        <w:t xml:space="preserve">организаций </w:t>
      </w:r>
      <w:r>
        <w:rPr>
          <w:color w:val="000000"/>
        </w:rPr>
        <w:t xml:space="preserve">и </w:t>
      </w:r>
      <w:r>
        <w:rPr>
          <w:b/>
          <w:bCs/>
          <w:color w:val="000000"/>
        </w:rPr>
        <w:t xml:space="preserve">город </w:t>
      </w:r>
      <w:r>
        <w:rPr>
          <w:color w:val="000000"/>
        </w:rPr>
        <w:t xml:space="preserve">(по одной организации на строку); на следующей строке перечислить </w:t>
      </w:r>
      <w:r>
        <w:rPr>
          <w:b/>
          <w:bCs/>
          <w:color w:val="000000"/>
        </w:rPr>
        <w:t>e-</w:t>
      </w:r>
      <w:proofErr w:type="spellStart"/>
      <w:r>
        <w:rPr>
          <w:b/>
          <w:bCs/>
          <w:color w:val="000000"/>
        </w:rPr>
        <w:t>mail</w:t>
      </w:r>
      <w:proofErr w:type="spellEnd"/>
      <w:r>
        <w:rPr>
          <w:b/>
          <w:bCs/>
          <w:color w:val="000000"/>
        </w:rPr>
        <w:t xml:space="preserve"> </w:t>
      </w:r>
      <w:r>
        <w:rPr>
          <w:color w:val="000000"/>
        </w:rPr>
        <w:t>авторов (по желанию) через запятую;</w:t>
      </w:r>
      <w:proofErr w:type="gramEnd"/>
      <w:r>
        <w:rPr>
          <w:color w:val="000000"/>
        </w:rPr>
        <w:t xml:space="preserve"> через строку печатать ключевые слова на следующей строке краткую аннотацию, через строку</w:t>
      </w:r>
      <w:r w:rsidRPr="00D01615">
        <w:rPr>
          <w:color w:val="000000"/>
        </w:rPr>
        <w:t xml:space="preserve"> </w:t>
      </w:r>
      <w:r>
        <w:rPr>
          <w:color w:val="000000"/>
        </w:rPr>
        <w:t>продублировать вышеуказанные данные на английском языке, далее через строку печатать основной текст доклада</w:t>
      </w:r>
      <w:r>
        <w:rPr>
          <w:i/>
          <w:iCs/>
          <w:color w:val="000000"/>
        </w:rPr>
        <w:t xml:space="preserve">. </w:t>
      </w:r>
      <w:bookmarkStart w:id="0" w:name="_GoBack"/>
      <w:bookmarkEnd w:id="0"/>
      <w:r>
        <w:rPr>
          <w:i/>
          <w:iCs/>
          <w:color w:val="000000"/>
        </w:rPr>
        <w:t>Пример оформления:</w:t>
      </w:r>
    </w:p>
    <w:p w:rsidR="00D01615" w:rsidRDefault="00D01615" w:rsidP="00D01615">
      <w:pPr>
        <w:autoSpaceDE w:val="0"/>
        <w:autoSpaceDN w:val="0"/>
        <w:adjustRightInd w:val="0"/>
        <w:ind w:firstLine="709"/>
        <w:rPr>
          <w:i/>
          <w:iCs/>
          <w:color w:val="000000"/>
        </w:rPr>
      </w:pP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autoSpaceDE w:val="0"/>
        <w:autoSpaceDN w:val="0"/>
        <w:adjustRightInd w:val="0"/>
        <w:ind w:firstLine="709"/>
        <w:jc w:val="right"/>
        <w:rPr>
          <w:iCs/>
          <w:color w:val="000000"/>
        </w:rPr>
      </w:pPr>
      <w:r>
        <w:rPr>
          <w:i/>
          <w:iCs/>
          <w:color w:val="000000"/>
        </w:rPr>
        <w:t>пустая строка</w:t>
      </w:r>
    </w:p>
    <w:p w:rsidR="00D01615" w:rsidRDefault="00D01615" w:rsidP="00D01615">
      <w:pPr>
        <w:pStyle w:val="a5"/>
      </w:pPr>
      <w:bookmarkStart w:id="1" w:name="_Toc450053173"/>
      <w:bookmarkStart w:id="2" w:name="_Toc449795506"/>
      <w:bookmarkStart w:id="3" w:name="_Toc449795176"/>
      <w:r>
        <w:t>О.В. Гончарова</w:t>
      </w:r>
      <w:r>
        <w:fldChar w:fldCharType="begin"/>
      </w:r>
      <w:r>
        <w:instrText xml:space="preserve"> XE "Гончарова О.В." </w:instrText>
      </w:r>
      <w:r>
        <w:fldChar w:fldCharType="end"/>
      </w:r>
      <w:r>
        <w:t>, А.Ю. Опарин</w:t>
      </w:r>
      <w:bookmarkEnd w:id="1"/>
      <w:bookmarkEnd w:id="2"/>
      <w:bookmarkEnd w:id="3"/>
      <w:r>
        <w:fldChar w:fldCharType="begin"/>
      </w:r>
      <w:r>
        <w:instrText xml:space="preserve"> XE "Опарин А.Ю." </w:instrText>
      </w:r>
      <w:r>
        <w:fldChar w:fldCharType="end"/>
      </w:r>
    </w:p>
    <w:p w:rsidR="00D01615" w:rsidRDefault="00D01615" w:rsidP="00D01615">
      <w:pPr>
        <w:autoSpaceDE w:val="0"/>
        <w:autoSpaceDN w:val="0"/>
        <w:adjustRightInd w:val="0"/>
        <w:ind w:firstLine="709"/>
        <w:jc w:val="right"/>
        <w:rPr>
          <w:b/>
        </w:rPr>
      </w:pPr>
      <w:r>
        <w:rPr>
          <w:i/>
          <w:iCs/>
          <w:color w:val="000000"/>
        </w:rPr>
        <w:t>пустая строка</w:t>
      </w:r>
    </w:p>
    <w:p w:rsidR="00D01615" w:rsidRDefault="00D01615" w:rsidP="00D01615">
      <w:pPr>
        <w:shd w:val="clear" w:color="auto" w:fill="FFFFFF"/>
        <w:ind w:firstLine="720"/>
        <w:jc w:val="center"/>
        <w:outlineLvl w:val="0"/>
        <w:rPr>
          <w:b/>
          <w:bCs/>
          <w:kern w:val="36"/>
        </w:rPr>
      </w:pPr>
      <w:r>
        <w:rPr>
          <w:b/>
          <w:bCs/>
          <w:kern w:val="36"/>
        </w:rPr>
        <w:t>РАЗВИТИЕ ОТРАСЛИ ИНФОКОММУНИКАЦИОННЫХ ТЕХНОЛОГИЙ  В РОССИИ</w:t>
      </w: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jc w:val="center"/>
      </w:pPr>
      <w: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Ростов-на-Дону, Россия</w:t>
      </w: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shd w:val="clear" w:color="auto" w:fill="FFFFFF"/>
        <w:ind w:firstLine="720"/>
        <w:jc w:val="both"/>
      </w:pPr>
      <w:r>
        <w:t>Ключевые слова: информационные технологии, новые технологии, уровень проникновения широкополосного доступа, информационное общество.</w:t>
      </w:r>
    </w:p>
    <w:p w:rsidR="00D01615" w:rsidRDefault="00D01615" w:rsidP="00D01615">
      <w:pPr>
        <w:shd w:val="clear" w:color="auto" w:fill="FFFFFF"/>
        <w:ind w:firstLine="720"/>
        <w:jc w:val="both"/>
      </w:pPr>
      <w:r>
        <w:t xml:space="preserve">В статье рассмотрены проблемы и актуальные тенденции современного информационного общества, представлены основные задачи отрасли </w:t>
      </w:r>
      <w:proofErr w:type="spellStart"/>
      <w:r>
        <w:t>инфокоммуникаций</w:t>
      </w:r>
      <w:proofErr w:type="spellEnd"/>
      <w:r>
        <w:t xml:space="preserve">, </w:t>
      </w:r>
      <w:r>
        <w:lastRenderedPageBreak/>
        <w:t>определены основные тенденции в формировании инфокоммуникационных технологий в России на 2016-2020гг.</w:t>
      </w:r>
    </w:p>
    <w:p w:rsidR="00D01615" w:rsidRDefault="00D01615" w:rsidP="00D01615">
      <w:pPr>
        <w:autoSpaceDE w:val="0"/>
        <w:autoSpaceDN w:val="0"/>
        <w:adjustRightInd w:val="0"/>
        <w:ind w:firstLine="709"/>
        <w:jc w:val="right"/>
        <w:rPr>
          <w:i/>
          <w:iCs/>
          <w:color w:val="000000"/>
        </w:rPr>
      </w:pPr>
      <w:r>
        <w:rPr>
          <w:i/>
          <w:iCs/>
          <w:color w:val="000000"/>
        </w:rPr>
        <w:t>пустая строка</w:t>
      </w:r>
    </w:p>
    <w:p w:rsidR="00D01615" w:rsidRDefault="00D01615" w:rsidP="00D01615">
      <w:pPr>
        <w:jc w:val="right"/>
        <w:rPr>
          <w:b/>
        </w:rPr>
      </w:pPr>
      <w:r>
        <w:rPr>
          <w:b/>
          <w:lang w:val="en-US"/>
        </w:rPr>
        <w:t>O</w:t>
      </w:r>
      <w:r>
        <w:rPr>
          <w:b/>
        </w:rPr>
        <w:t>.</w:t>
      </w:r>
      <w:r>
        <w:rPr>
          <w:b/>
          <w:lang w:val="en-US"/>
        </w:rPr>
        <w:t>V</w:t>
      </w:r>
      <w:r>
        <w:rPr>
          <w:b/>
        </w:rPr>
        <w:t xml:space="preserve">. </w:t>
      </w:r>
      <w:proofErr w:type="spellStart"/>
      <w:r>
        <w:rPr>
          <w:b/>
          <w:lang w:val="en-US"/>
        </w:rPr>
        <w:t>Goncharova</w:t>
      </w:r>
      <w:proofErr w:type="spellEnd"/>
      <w:r>
        <w:rPr>
          <w:b/>
        </w:rPr>
        <w:t xml:space="preserve">, </w:t>
      </w:r>
      <w:r>
        <w:rPr>
          <w:b/>
          <w:lang w:val="en-US"/>
        </w:rPr>
        <w:t>A</w:t>
      </w:r>
      <w:r>
        <w:rPr>
          <w:b/>
        </w:rPr>
        <w:t>.</w:t>
      </w:r>
      <w:r>
        <w:rPr>
          <w:b/>
          <w:lang w:val="en-US"/>
        </w:rPr>
        <w:t>Yu</w:t>
      </w:r>
      <w:r>
        <w:rPr>
          <w:b/>
        </w:rPr>
        <w:t xml:space="preserve">. </w:t>
      </w:r>
      <w:proofErr w:type="spellStart"/>
      <w:r>
        <w:rPr>
          <w:b/>
          <w:lang w:val="en-US"/>
        </w:rPr>
        <w:t>Oparin</w:t>
      </w:r>
      <w:proofErr w:type="spellEnd"/>
    </w:p>
    <w:p w:rsidR="00D01615" w:rsidRDefault="00D01615" w:rsidP="00D01615">
      <w:pPr>
        <w:autoSpaceDE w:val="0"/>
        <w:autoSpaceDN w:val="0"/>
        <w:adjustRightInd w:val="0"/>
        <w:ind w:firstLine="709"/>
        <w:jc w:val="right"/>
        <w:rPr>
          <w:i/>
          <w:iCs/>
          <w:color w:val="000000"/>
          <w:lang w:val="en-US"/>
        </w:rPr>
      </w:pPr>
      <w:r>
        <w:rPr>
          <w:i/>
          <w:iCs/>
          <w:color w:val="000000"/>
        </w:rPr>
        <w:t>пустая</w:t>
      </w:r>
      <w:r>
        <w:rPr>
          <w:i/>
          <w:iCs/>
          <w:color w:val="000000"/>
          <w:lang w:val="en-US"/>
        </w:rPr>
        <w:t xml:space="preserve"> </w:t>
      </w:r>
      <w:r>
        <w:rPr>
          <w:i/>
          <w:iCs/>
          <w:color w:val="000000"/>
        </w:rPr>
        <w:t>строка</w:t>
      </w:r>
    </w:p>
    <w:p w:rsidR="00D01615" w:rsidRDefault="00D01615" w:rsidP="00D01615">
      <w:pPr>
        <w:jc w:val="center"/>
        <w:rPr>
          <w:b/>
          <w:lang w:val="en-US"/>
        </w:rPr>
      </w:pPr>
      <w:r>
        <w:rPr>
          <w:b/>
          <w:lang w:val="en-US"/>
        </w:rPr>
        <w:t>THE DEVELOPMENT OF THE ICT INDUSTRY IN RUSSIA</w:t>
      </w:r>
    </w:p>
    <w:p w:rsidR="00D01615" w:rsidRDefault="00D01615" w:rsidP="00D01615">
      <w:pPr>
        <w:autoSpaceDE w:val="0"/>
        <w:autoSpaceDN w:val="0"/>
        <w:adjustRightInd w:val="0"/>
        <w:ind w:firstLine="709"/>
        <w:jc w:val="right"/>
        <w:rPr>
          <w:i/>
          <w:iCs/>
          <w:color w:val="000000"/>
          <w:lang w:val="en-US"/>
        </w:rPr>
      </w:pPr>
      <w:r>
        <w:rPr>
          <w:i/>
          <w:iCs/>
          <w:color w:val="000000"/>
        </w:rPr>
        <w:t>пустая</w:t>
      </w:r>
      <w:r>
        <w:rPr>
          <w:i/>
          <w:iCs/>
          <w:color w:val="000000"/>
          <w:lang w:val="en-US"/>
        </w:rPr>
        <w:t xml:space="preserve"> </w:t>
      </w:r>
      <w:r>
        <w:rPr>
          <w:i/>
          <w:iCs/>
          <w:color w:val="000000"/>
        </w:rPr>
        <w:t>строка</w:t>
      </w:r>
    </w:p>
    <w:p w:rsidR="00D01615" w:rsidRDefault="00D01615" w:rsidP="00D01615">
      <w:pPr>
        <w:jc w:val="center"/>
        <w:rPr>
          <w:lang w:val="en-US"/>
        </w:rPr>
      </w:pPr>
      <w:r>
        <w:rPr>
          <w:lang w:val="en-US"/>
        </w:rPr>
        <w:t xml:space="preserve">North Caucasus branch of Moscow Technical University </w:t>
      </w:r>
    </w:p>
    <w:p w:rsidR="00D01615" w:rsidRDefault="00D01615" w:rsidP="00D01615">
      <w:pPr>
        <w:jc w:val="center"/>
        <w:rPr>
          <w:lang w:val="en-US"/>
        </w:rPr>
      </w:pPr>
      <w:proofErr w:type="gramStart"/>
      <w:r>
        <w:rPr>
          <w:lang w:val="en-US"/>
        </w:rPr>
        <w:t>of</w:t>
      </w:r>
      <w:proofErr w:type="gramEnd"/>
      <w:r>
        <w:rPr>
          <w:lang w:val="en-US"/>
        </w:rPr>
        <w:t xml:space="preserve"> Communications and Informatics,</w:t>
      </w:r>
    </w:p>
    <w:p w:rsidR="00D01615" w:rsidRPr="00D01615" w:rsidRDefault="00D01615" w:rsidP="00D01615">
      <w:pPr>
        <w:jc w:val="center"/>
        <w:rPr>
          <w:lang w:val="en-US"/>
        </w:rPr>
      </w:pPr>
      <w:r>
        <w:rPr>
          <w:lang w:val="en-US"/>
        </w:rPr>
        <w:t>Rostov-on-Don, Russia</w:t>
      </w:r>
    </w:p>
    <w:p w:rsidR="00D01615" w:rsidRDefault="00D01615" w:rsidP="00D01615">
      <w:pPr>
        <w:autoSpaceDE w:val="0"/>
        <w:autoSpaceDN w:val="0"/>
        <w:adjustRightInd w:val="0"/>
        <w:ind w:firstLine="709"/>
        <w:jc w:val="right"/>
        <w:rPr>
          <w:i/>
          <w:iCs/>
          <w:color w:val="000000"/>
          <w:lang w:val="en-US"/>
        </w:rPr>
      </w:pPr>
      <w:r>
        <w:rPr>
          <w:i/>
          <w:iCs/>
          <w:color w:val="000000"/>
        </w:rPr>
        <w:t>пустая</w:t>
      </w:r>
      <w:r>
        <w:rPr>
          <w:i/>
          <w:iCs/>
          <w:color w:val="000000"/>
          <w:lang w:val="en-US"/>
        </w:rPr>
        <w:t xml:space="preserve"> </w:t>
      </w:r>
      <w:r>
        <w:rPr>
          <w:i/>
          <w:iCs/>
          <w:color w:val="000000"/>
        </w:rPr>
        <w:t>строка</w:t>
      </w:r>
    </w:p>
    <w:p w:rsidR="00D01615" w:rsidRDefault="00D01615" w:rsidP="00D01615">
      <w:pPr>
        <w:ind w:firstLine="720"/>
        <w:jc w:val="both"/>
        <w:rPr>
          <w:lang w:val="en-US"/>
        </w:rPr>
      </w:pPr>
      <w:r>
        <w:rPr>
          <w:lang w:val="en-US"/>
        </w:rPr>
        <w:t xml:space="preserve">Keywords: information technology, new technologies, penetration rate of broadband access, information society. </w:t>
      </w:r>
    </w:p>
    <w:p w:rsidR="00D01615" w:rsidRDefault="00D01615" w:rsidP="00D01615">
      <w:pPr>
        <w:ind w:firstLine="720"/>
        <w:jc w:val="both"/>
        <w:rPr>
          <w:lang w:val="en-US"/>
        </w:rPr>
      </w:pPr>
      <w:r>
        <w:rPr>
          <w:lang w:val="en-US"/>
        </w:rPr>
        <w:t>The article considers problems and trends of the modern information society, presented the main challenges of the telecommunications industry and identifies main trends in the formation of information and communication technologies in Russia to 2016-2020y.</w:t>
      </w:r>
    </w:p>
    <w:p w:rsidR="00D01615" w:rsidRDefault="00D01615" w:rsidP="00D01615">
      <w:pPr>
        <w:autoSpaceDE w:val="0"/>
        <w:autoSpaceDN w:val="0"/>
        <w:adjustRightInd w:val="0"/>
        <w:ind w:firstLine="709"/>
        <w:rPr>
          <w:iCs/>
          <w:color w:val="000000"/>
          <w:lang w:val="en-US"/>
        </w:rPr>
      </w:pPr>
    </w:p>
    <w:p w:rsidR="00D01615" w:rsidRDefault="00D01615" w:rsidP="00D01615">
      <w:pPr>
        <w:autoSpaceDE w:val="0"/>
        <w:autoSpaceDN w:val="0"/>
        <w:adjustRightInd w:val="0"/>
        <w:ind w:firstLine="709"/>
        <w:rPr>
          <w:color w:val="000000"/>
          <w:lang w:val="en-US"/>
        </w:rPr>
      </w:pPr>
    </w:p>
    <w:p w:rsidR="00D01615" w:rsidRDefault="00D01615" w:rsidP="00D01615">
      <w:pPr>
        <w:autoSpaceDE w:val="0"/>
        <w:autoSpaceDN w:val="0"/>
        <w:adjustRightInd w:val="0"/>
        <w:ind w:firstLine="709"/>
        <w:rPr>
          <w:b/>
          <w:bCs/>
          <w:color w:val="000000"/>
          <w:u w:val="single"/>
        </w:rPr>
      </w:pPr>
      <w:r>
        <w:rPr>
          <w:b/>
          <w:bCs/>
          <w:color w:val="000000"/>
        </w:rPr>
        <w:t xml:space="preserve">Пример составления </w:t>
      </w:r>
      <w:r>
        <w:rPr>
          <w:b/>
          <w:bCs/>
          <w:color w:val="000000"/>
          <w:u w:val="single"/>
        </w:rPr>
        <w:t>списка литературы:</w:t>
      </w:r>
    </w:p>
    <w:p w:rsidR="00D01615" w:rsidRDefault="00D01615" w:rsidP="00D01615">
      <w:pPr>
        <w:autoSpaceDE w:val="0"/>
        <w:autoSpaceDN w:val="0"/>
        <w:adjustRightInd w:val="0"/>
        <w:ind w:firstLine="709"/>
        <w:rPr>
          <w:i/>
          <w:iCs/>
          <w:color w:val="000000"/>
        </w:rPr>
      </w:pPr>
      <w:r>
        <w:rPr>
          <w:i/>
          <w:iCs/>
          <w:color w:val="000000"/>
        </w:rPr>
        <w:t xml:space="preserve">(привести полные сведения </w:t>
      </w:r>
      <w:proofErr w:type="gramStart"/>
      <w:r>
        <w:rPr>
          <w:i/>
          <w:iCs/>
          <w:color w:val="000000"/>
        </w:rPr>
        <w:t>согласно ГОСТа</w:t>
      </w:r>
      <w:proofErr w:type="gramEnd"/>
      <w:r>
        <w:rPr>
          <w:i/>
          <w:iCs/>
          <w:color w:val="000000"/>
        </w:rPr>
        <w:t xml:space="preserve"> и требованиям ВАК)</w:t>
      </w:r>
    </w:p>
    <w:p w:rsidR="00D01615" w:rsidRDefault="00D01615" w:rsidP="00D01615">
      <w:pPr>
        <w:autoSpaceDE w:val="0"/>
        <w:autoSpaceDN w:val="0"/>
        <w:adjustRightInd w:val="0"/>
        <w:jc w:val="center"/>
        <w:rPr>
          <w:i/>
          <w:iCs/>
          <w:color w:val="000000"/>
        </w:rPr>
      </w:pPr>
    </w:p>
    <w:p w:rsidR="00D01615" w:rsidRDefault="00D01615" w:rsidP="00D01615">
      <w:pPr>
        <w:autoSpaceDE w:val="0"/>
        <w:autoSpaceDN w:val="0"/>
        <w:adjustRightInd w:val="0"/>
        <w:jc w:val="center"/>
        <w:rPr>
          <w:bCs/>
          <w:color w:val="000000"/>
        </w:rPr>
      </w:pPr>
      <w:r>
        <w:rPr>
          <w:bCs/>
          <w:color w:val="000000"/>
        </w:rPr>
        <w:t>СПИСОК ЛИТЕРАТУРЫ</w:t>
      </w:r>
    </w:p>
    <w:p w:rsidR="00D01615" w:rsidRDefault="00D01615" w:rsidP="00D01615">
      <w:pPr>
        <w:autoSpaceDE w:val="0"/>
        <w:autoSpaceDN w:val="0"/>
        <w:adjustRightInd w:val="0"/>
        <w:jc w:val="center"/>
        <w:rPr>
          <w:bCs/>
          <w:color w:val="000000"/>
        </w:rPr>
      </w:pPr>
    </w:p>
    <w:p w:rsidR="00D01615" w:rsidRDefault="00D01615" w:rsidP="00D01615">
      <w:pPr>
        <w:autoSpaceDE w:val="0"/>
        <w:autoSpaceDN w:val="0"/>
        <w:adjustRightInd w:val="0"/>
        <w:ind w:left="284" w:hanging="284"/>
        <w:jc w:val="both"/>
        <w:rPr>
          <w:color w:val="000000"/>
        </w:rPr>
      </w:pPr>
      <w:r>
        <w:rPr>
          <w:color w:val="000000"/>
        </w:rPr>
        <w:t xml:space="preserve">1. </w:t>
      </w:r>
      <w:r>
        <w:rPr>
          <w:i/>
          <w:iCs/>
          <w:color w:val="000000"/>
        </w:rPr>
        <w:t xml:space="preserve">Ненашева Е.А. </w:t>
      </w:r>
      <w:r>
        <w:rPr>
          <w:color w:val="000000"/>
        </w:rPr>
        <w:t xml:space="preserve">Керамические материалы для электронной техники СВЧ. // «INTERMATIC </w:t>
      </w:r>
      <w:r>
        <w:rPr>
          <w:b/>
          <w:bCs/>
          <w:i/>
          <w:iCs/>
          <w:color w:val="000000"/>
        </w:rPr>
        <w:t xml:space="preserve">– </w:t>
      </w:r>
      <w:r>
        <w:rPr>
          <w:color w:val="000000"/>
        </w:rPr>
        <w:t xml:space="preserve">2004» / Материалы </w:t>
      </w:r>
      <w:proofErr w:type="gramStart"/>
      <w:r>
        <w:rPr>
          <w:color w:val="000000"/>
        </w:rPr>
        <w:t>Международной</w:t>
      </w:r>
      <w:proofErr w:type="gramEnd"/>
      <w:r>
        <w:rPr>
          <w:color w:val="000000"/>
        </w:rPr>
        <w:t xml:space="preserve"> НПК, 9-12 июня 2003 г. Москва. – М.: МИРЭА, 2003, с. 17-19.</w:t>
      </w:r>
    </w:p>
    <w:p w:rsidR="00D01615" w:rsidRDefault="00D01615" w:rsidP="00D01615">
      <w:pPr>
        <w:autoSpaceDE w:val="0"/>
        <w:autoSpaceDN w:val="0"/>
        <w:adjustRightInd w:val="0"/>
        <w:ind w:left="284" w:hanging="284"/>
        <w:jc w:val="both"/>
        <w:rPr>
          <w:color w:val="000000"/>
        </w:rPr>
      </w:pPr>
      <w:r>
        <w:rPr>
          <w:color w:val="000000"/>
        </w:rPr>
        <w:t xml:space="preserve">2. </w:t>
      </w:r>
      <w:r>
        <w:rPr>
          <w:i/>
          <w:iCs/>
          <w:color w:val="000000"/>
        </w:rPr>
        <w:t xml:space="preserve">Васильев А.Г., </w:t>
      </w:r>
      <w:proofErr w:type="spellStart"/>
      <w:r>
        <w:rPr>
          <w:i/>
          <w:iCs/>
          <w:color w:val="000000"/>
        </w:rPr>
        <w:t>Хорин</w:t>
      </w:r>
      <w:proofErr w:type="spellEnd"/>
      <w:r>
        <w:rPr>
          <w:i/>
          <w:iCs/>
          <w:color w:val="000000"/>
        </w:rPr>
        <w:t xml:space="preserve"> И.А. </w:t>
      </w:r>
      <w:r>
        <w:rPr>
          <w:color w:val="000000"/>
        </w:rPr>
        <w:t xml:space="preserve">Силициды в технологии многоуровневой металлизации УБИС. // «ПЛЕНКИ-2002» / Материалы </w:t>
      </w:r>
      <w:proofErr w:type="gramStart"/>
      <w:r>
        <w:rPr>
          <w:color w:val="000000"/>
        </w:rPr>
        <w:t>Международной</w:t>
      </w:r>
      <w:proofErr w:type="gramEnd"/>
      <w:r>
        <w:rPr>
          <w:color w:val="000000"/>
        </w:rPr>
        <w:t xml:space="preserve"> НТК, 26-30 ноября 2002 г. Москва. – М.: МИРЭА, 2002, ч. 2., с. 105-110.</w:t>
      </w:r>
    </w:p>
    <w:p w:rsidR="00D01615" w:rsidRDefault="00D01615" w:rsidP="00D01615">
      <w:pPr>
        <w:autoSpaceDE w:val="0"/>
        <w:autoSpaceDN w:val="0"/>
        <w:adjustRightInd w:val="0"/>
        <w:ind w:left="284" w:hanging="284"/>
        <w:jc w:val="both"/>
        <w:rPr>
          <w:color w:val="000000"/>
        </w:rPr>
      </w:pPr>
      <w:r>
        <w:rPr>
          <w:color w:val="000000"/>
        </w:rPr>
        <w:t xml:space="preserve">3. </w:t>
      </w:r>
      <w:r>
        <w:rPr>
          <w:i/>
          <w:iCs/>
          <w:color w:val="000000"/>
        </w:rPr>
        <w:t xml:space="preserve">Вдовенков В.А., Прокофьева </w:t>
      </w:r>
      <w:r>
        <w:rPr>
          <w:color w:val="000000"/>
        </w:rPr>
        <w:t>С</w:t>
      </w:r>
      <w:r>
        <w:rPr>
          <w:i/>
          <w:iCs/>
          <w:color w:val="000000"/>
        </w:rPr>
        <w:t xml:space="preserve">.П., Усачева Т.Н. </w:t>
      </w:r>
      <w:r>
        <w:rPr>
          <w:color w:val="000000"/>
        </w:rPr>
        <w:t xml:space="preserve">Быстродействующие приемники с контактами на барьерах </w:t>
      </w:r>
      <w:proofErr w:type="spellStart"/>
      <w:r>
        <w:rPr>
          <w:color w:val="000000"/>
        </w:rPr>
        <w:t>Шоттки</w:t>
      </w:r>
      <w:proofErr w:type="spellEnd"/>
      <w:r>
        <w:rPr>
          <w:color w:val="000000"/>
        </w:rPr>
        <w:t>. // Журнала технической физики. – 1990, т.60, № 2, с. 213-216.</w:t>
      </w:r>
    </w:p>
    <w:p w:rsidR="00D01615" w:rsidRDefault="00D01615" w:rsidP="00D01615">
      <w:pPr>
        <w:autoSpaceDE w:val="0"/>
        <w:autoSpaceDN w:val="0"/>
        <w:adjustRightInd w:val="0"/>
        <w:ind w:left="284" w:hanging="284"/>
        <w:jc w:val="both"/>
        <w:rPr>
          <w:color w:val="000000"/>
          <w:lang w:val="en-US"/>
        </w:rPr>
      </w:pPr>
      <w:r>
        <w:rPr>
          <w:color w:val="000000"/>
        </w:rPr>
        <w:t xml:space="preserve">4. </w:t>
      </w:r>
      <w:r>
        <w:rPr>
          <w:i/>
          <w:iCs/>
          <w:color w:val="000000"/>
        </w:rPr>
        <w:t xml:space="preserve">Лучников А.П., Классов В.Н. </w:t>
      </w:r>
      <w:r>
        <w:rPr>
          <w:color w:val="000000"/>
        </w:rPr>
        <w:t>Стабильность заряда тонкопленочных электретных покрытий. // Техника сре</w:t>
      </w:r>
      <w:proofErr w:type="gramStart"/>
      <w:r>
        <w:rPr>
          <w:color w:val="000000"/>
        </w:rPr>
        <w:t>дств св</w:t>
      </w:r>
      <w:proofErr w:type="gramEnd"/>
      <w:r>
        <w:rPr>
          <w:color w:val="000000"/>
        </w:rPr>
        <w:t>язи, сер. ЛОСС</w:t>
      </w:r>
      <w:r>
        <w:rPr>
          <w:color w:val="000000"/>
          <w:lang w:val="en-US"/>
        </w:rPr>
        <w:t xml:space="preserve">. –1990, № 1, </w:t>
      </w:r>
      <w:r>
        <w:rPr>
          <w:color w:val="000000"/>
        </w:rPr>
        <w:t>с</w:t>
      </w:r>
      <w:r>
        <w:rPr>
          <w:color w:val="000000"/>
          <w:lang w:val="en-US"/>
        </w:rPr>
        <w:t>. 34-40.</w:t>
      </w:r>
    </w:p>
    <w:p w:rsidR="00D01615" w:rsidRDefault="00D01615" w:rsidP="00D01615">
      <w:pPr>
        <w:autoSpaceDE w:val="0"/>
        <w:autoSpaceDN w:val="0"/>
        <w:adjustRightInd w:val="0"/>
        <w:ind w:left="284" w:hanging="284"/>
        <w:jc w:val="both"/>
        <w:rPr>
          <w:color w:val="000000"/>
          <w:lang w:val="en-US"/>
        </w:rPr>
      </w:pPr>
      <w:r>
        <w:rPr>
          <w:color w:val="000000"/>
          <w:lang w:val="en-US"/>
        </w:rPr>
        <w:t xml:space="preserve">5. </w:t>
      </w:r>
      <w:r>
        <w:rPr>
          <w:i/>
          <w:iCs/>
          <w:color w:val="000000"/>
          <w:lang w:val="en-US"/>
        </w:rPr>
        <w:t xml:space="preserve">Gunther P. </w:t>
      </w:r>
      <w:r>
        <w:rPr>
          <w:color w:val="000000"/>
          <w:lang w:val="en-US"/>
        </w:rPr>
        <w:t xml:space="preserve">Charging, Long-term Stability </w:t>
      </w:r>
      <w:r>
        <w:rPr>
          <w:color w:val="000000"/>
        </w:rPr>
        <w:t>а</w:t>
      </w:r>
      <w:proofErr w:type="spellStart"/>
      <w:r>
        <w:rPr>
          <w:color w:val="000000"/>
          <w:lang w:val="en-US"/>
        </w:rPr>
        <w:t>nd</w:t>
      </w:r>
      <w:proofErr w:type="spellEnd"/>
      <w:r>
        <w:rPr>
          <w:color w:val="000000"/>
          <w:lang w:val="en-US"/>
        </w:rPr>
        <w:t xml:space="preserve"> TSD Measurements of SiO2 Electrets. // IEEE Trans. on </w:t>
      </w:r>
      <w:proofErr w:type="spellStart"/>
      <w:r>
        <w:rPr>
          <w:color w:val="000000"/>
          <w:lang w:val="en-US"/>
        </w:rPr>
        <w:t>Electr</w:t>
      </w:r>
      <w:proofErr w:type="spellEnd"/>
      <w:r>
        <w:rPr>
          <w:color w:val="000000"/>
          <w:lang w:val="en-US"/>
        </w:rPr>
        <w:t xml:space="preserve">. </w:t>
      </w:r>
      <w:proofErr w:type="gramStart"/>
      <w:r>
        <w:rPr>
          <w:color w:val="000000"/>
          <w:lang w:val="en-US"/>
        </w:rPr>
        <w:t>Insulation.</w:t>
      </w:r>
      <w:proofErr w:type="gramEnd"/>
      <w:r>
        <w:rPr>
          <w:color w:val="000000"/>
          <w:lang w:val="en-US"/>
        </w:rPr>
        <w:t xml:space="preserve"> –1989, v. 24, № 3, </w:t>
      </w:r>
      <w:r>
        <w:rPr>
          <w:color w:val="000000"/>
        </w:rPr>
        <w:t>р</w:t>
      </w:r>
      <w:r>
        <w:rPr>
          <w:color w:val="000000"/>
          <w:lang w:val="en-US"/>
        </w:rPr>
        <w:t>. 430-442.</w:t>
      </w:r>
    </w:p>
    <w:p w:rsidR="00D01615" w:rsidRDefault="00D01615" w:rsidP="00D01615">
      <w:pPr>
        <w:autoSpaceDE w:val="0"/>
        <w:autoSpaceDN w:val="0"/>
        <w:adjustRightInd w:val="0"/>
        <w:ind w:left="284" w:hanging="284"/>
        <w:jc w:val="both"/>
        <w:rPr>
          <w:color w:val="000000"/>
          <w:lang w:val="en-US"/>
        </w:rPr>
      </w:pPr>
      <w:r>
        <w:rPr>
          <w:color w:val="000000"/>
          <w:lang w:val="en-US"/>
        </w:rPr>
        <w:t xml:space="preserve">6. </w:t>
      </w:r>
      <w:proofErr w:type="spellStart"/>
      <w:r>
        <w:rPr>
          <w:i/>
          <w:iCs/>
          <w:color w:val="000000"/>
          <w:lang w:val="en-US"/>
        </w:rPr>
        <w:t>Kuhel</w:t>
      </w:r>
      <w:proofErr w:type="spellEnd"/>
      <w:r>
        <w:rPr>
          <w:i/>
          <w:iCs/>
          <w:color w:val="000000"/>
          <w:lang w:val="en-US"/>
        </w:rPr>
        <w:t xml:space="preserve"> W., Franz J., Hohm D., </w:t>
      </w:r>
      <w:proofErr w:type="spellStart"/>
      <w:r>
        <w:rPr>
          <w:i/>
          <w:iCs/>
          <w:color w:val="000000"/>
          <w:lang w:val="en-US"/>
        </w:rPr>
        <w:t>Heb</w:t>
      </w:r>
      <w:proofErr w:type="spellEnd"/>
      <w:r>
        <w:rPr>
          <w:i/>
          <w:iCs/>
          <w:color w:val="000000"/>
          <w:lang w:val="en-US"/>
        </w:rPr>
        <w:t xml:space="preserve"> G. </w:t>
      </w:r>
      <w:proofErr w:type="spellStart"/>
      <w:r>
        <w:rPr>
          <w:color w:val="000000"/>
          <w:lang w:val="en-US"/>
        </w:rPr>
        <w:t>Silucon</w:t>
      </w:r>
      <w:proofErr w:type="spellEnd"/>
      <w:r>
        <w:rPr>
          <w:color w:val="000000"/>
          <w:lang w:val="en-US"/>
        </w:rPr>
        <w:t xml:space="preserve"> Subminiature for Airborne Sound. // Acustica. – 1991, v.73, p. 90-99.</w:t>
      </w:r>
    </w:p>
    <w:p w:rsidR="00D01615" w:rsidRDefault="00D01615" w:rsidP="00D01615">
      <w:pPr>
        <w:autoSpaceDE w:val="0"/>
        <w:autoSpaceDN w:val="0"/>
        <w:adjustRightInd w:val="0"/>
        <w:ind w:left="284" w:hanging="284"/>
        <w:jc w:val="both"/>
        <w:rPr>
          <w:color w:val="000000"/>
        </w:rPr>
      </w:pPr>
      <w:r>
        <w:rPr>
          <w:color w:val="000000"/>
        </w:rPr>
        <w:t xml:space="preserve">7. </w:t>
      </w:r>
      <w:r>
        <w:rPr>
          <w:i/>
          <w:iCs/>
          <w:color w:val="000000"/>
        </w:rPr>
        <w:t xml:space="preserve">Семенова И.А. </w:t>
      </w:r>
      <w:r>
        <w:rPr>
          <w:color w:val="000000"/>
        </w:rPr>
        <w:t xml:space="preserve">Тонкие пленки углерода: выращивание пучками заряженных частиц, </w:t>
      </w:r>
      <w:proofErr w:type="spellStart"/>
      <w:r>
        <w:rPr>
          <w:color w:val="000000"/>
        </w:rPr>
        <w:t>фазообразование</w:t>
      </w:r>
      <w:proofErr w:type="spellEnd"/>
      <w:r>
        <w:rPr>
          <w:color w:val="000000"/>
        </w:rPr>
        <w:t xml:space="preserve">, строение и свойства. // </w:t>
      </w:r>
      <w:proofErr w:type="spellStart"/>
      <w:r>
        <w:rPr>
          <w:color w:val="000000"/>
        </w:rPr>
        <w:t>Автореф</w:t>
      </w:r>
      <w:proofErr w:type="spellEnd"/>
      <w:r>
        <w:rPr>
          <w:color w:val="000000"/>
        </w:rPr>
        <w:t xml:space="preserve">. канд. </w:t>
      </w:r>
      <w:proofErr w:type="spellStart"/>
      <w:r>
        <w:rPr>
          <w:color w:val="000000"/>
        </w:rPr>
        <w:t>техн</w:t>
      </w:r>
      <w:proofErr w:type="spellEnd"/>
      <w:r>
        <w:rPr>
          <w:color w:val="000000"/>
        </w:rPr>
        <w:t xml:space="preserve">. наук. – </w:t>
      </w:r>
      <w:proofErr w:type="gramStart"/>
      <w:r>
        <w:rPr>
          <w:color w:val="000000"/>
        </w:rPr>
        <w:t>Улан-Уде</w:t>
      </w:r>
      <w:proofErr w:type="gramEnd"/>
      <w:r>
        <w:rPr>
          <w:color w:val="000000"/>
        </w:rPr>
        <w:t>: БНЦ СО РАН. – 24 с.</w:t>
      </w:r>
    </w:p>
    <w:p w:rsidR="00D01615" w:rsidRDefault="00D01615" w:rsidP="00D01615">
      <w:pPr>
        <w:autoSpaceDE w:val="0"/>
        <w:autoSpaceDN w:val="0"/>
        <w:adjustRightInd w:val="0"/>
        <w:ind w:left="284" w:hanging="284"/>
        <w:rPr>
          <w:color w:val="000000"/>
        </w:rPr>
      </w:pPr>
    </w:p>
    <w:p w:rsidR="00D01615" w:rsidRDefault="00D01615" w:rsidP="00D01615">
      <w:pPr>
        <w:autoSpaceDE w:val="0"/>
        <w:autoSpaceDN w:val="0"/>
        <w:adjustRightInd w:val="0"/>
        <w:jc w:val="center"/>
        <w:rPr>
          <w:color w:val="000000"/>
        </w:rPr>
      </w:pPr>
    </w:p>
    <w:p w:rsidR="00D01615" w:rsidRDefault="00D01615" w:rsidP="00D01615">
      <w:pPr>
        <w:autoSpaceDE w:val="0"/>
        <w:autoSpaceDN w:val="0"/>
        <w:adjustRightInd w:val="0"/>
        <w:jc w:val="center"/>
        <w:rPr>
          <w:b/>
          <w:bCs/>
          <w:color w:val="FF0B0D"/>
        </w:rPr>
      </w:pPr>
      <w:r>
        <w:rPr>
          <w:b/>
          <w:bCs/>
          <w:color w:val="FF0B0D"/>
        </w:rPr>
        <w:t xml:space="preserve">Внимание! </w:t>
      </w:r>
    </w:p>
    <w:p w:rsidR="00D01615" w:rsidRDefault="00D01615" w:rsidP="00D01615">
      <w:pPr>
        <w:autoSpaceDE w:val="0"/>
        <w:autoSpaceDN w:val="0"/>
        <w:adjustRightInd w:val="0"/>
        <w:jc w:val="center"/>
        <w:rPr>
          <w:b/>
          <w:bCs/>
          <w:color w:val="000000"/>
        </w:rPr>
      </w:pPr>
      <w:r>
        <w:rPr>
          <w:b/>
          <w:bCs/>
          <w:color w:val="000000"/>
        </w:rPr>
        <w:t>Рукопись доклада, оформленная без соблюдения</w:t>
      </w:r>
    </w:p>
    <w:p w:rsidR="00D01615" w:rsidRDefault="00D01615" w:rsidP="00D01615">
      <w:pPr>
        <w:autoSpaceDE w:val="0"/>
        <w:autoSpaceDN w:val="0"/>
        <w:adjustRightInd w:val="0"/>
        <w:jc w:val="center"/>
        <w:rPr>
          <w:b/>
          <w:bCs/>
          <w:color w:val="000000"/>
        </w:rPr>
      </w:pPr>
      <w:r>
        <w:rPr>
          <w:b/>
          <w:bCs/>
          <w:color w:val="000000"/>
        </w:rPr>
        <w:t xml:space="preserve">требований Оргкомитета, </w:t>
      </w:r>
      <w:r>
        <w:rPr>
          <w:b/>
          <w:bCs/>
          <w:i/>
          <w:color w:val="FF0B0D"/>
          <w:u w:val="single"/>
        </w:rPr>
        <w:t>к печати не допускается</w:t>
      </w:r>
      <w:r>
        <w:rPr>
          <w:b/>
          <w:bCs/>
          <w:color w:val="FF0000"/>
        </w:rPr>
        <w:t>!</w:t>
      </w:r>
    </w:p>
    <w:p w:rsidR="00D01615" w:rsidRDefault="00D01615" w:rsidP="00D01615">
      <w:pPr>
        <w:autoSpaceDE w:val="0"/>
        <w:autoSpaceDN w:val="0"/>
        <w:adjustRightInd w:val="0"/>
        <w:jc w:val="center"/>
        <w:rPr>
          <w:b/>
          <w:bCs/>
          <w:color w:val="000000"/>
        </w:rPr>
      </w:pPr>
    </w:p>
    <w:p w:rsidR="00D01615" w:rsidRDefault="00D01615" w:rsidP="00D01615">
      <w:pPr>
        <w:autoSpaceDE w:val="0"/>
        <w:autoSpaceDN w:val="0"/>
        <w:adjustRightInd w:val="0"/>
        <w:jc w:val="center"/>
        <w:rPr>
          <w:b/>
          <w:bCs/>
          <w:i/>
          <w:iCs/>
          <w:color w:val="000000"/>
        </w:rPr>
      </w:pPr>
      <w:r>
        <w:rPr>
          <w:i/>
          <w:iCs/>
          <w:color w:val="000000"/>
        </w:rPr>
        <w:t xml:space="preserve">Конференция проводится </w:t>
      </w:r>
      <w:r>
        <w:rPr>
          <w:b/>
          <w:bCs/>
          <w:i/>
          <w:iCs/>
          <w:color w:val="000000"/>
        </w:rPr>
        <w:t xml:space="preserve">в г. Ростове-на-Дону </w:t>
      </w:r>
      <w:r>
        <w:rPr>
          <w:i/>
          <w:iCs/>
          <w:color w:val="000000"/>
        </w:rPr>
        <w:t xml:space="preserve">на базе </w:t>
      </w:r>
      <w:r>
        <w:rPr>
          <w:b/>
          <w:bCs/>
          <w:i/>
          <w:iCs/>
          <w:color w:val="000000"/>
        </w:rPr>
        <w:t>СКФ МТУСИ</w:t>
      </w:r>
    </w:p>
    <w:p w:rsidR="00D01615" w:rsidRDefault="00D01615" w:rsidP="00D01615">
      <w:pPr>
        <w:jc w:val="center"/>
      </w:pPr>
      <w:r>
        <w:rPr>
          <w:i/>
          <w:iCs/>
          <w:color w:val="000000"/>
        </w:rPr>
        <w:t>по адресу</w:t>
      </w:r>
      <w:r>
        <w:rPr>
          <w:color w:val="000000"/>
        </w:rPr>
        <w:t xml:space="preserve">: </w:t>
      </w:r>
      <w:r>
        <w:rPr>
          <w:b/>
          <w:bCs/>
          <w:i/>
          <w:iCs/>
          <w:color w:val="000000"/>
        </w:rPr>
        <w:t xml:space="preserve">СКФ МТУСИ </w:t>
      </w:r>
      <w:r>
        <w:rPr>
          <w:color w:val="000000"/>
        </w:rPr>
        <w:t xml:space="preserve">– </w:t>
      </w:r>
      <w:r>
        <w:rPr>
          <w:b/>
          <w:bCs/>
          <w:i/>
          <w:iCs/>
          <w:color w:val="000000"/>
        </w:rPr>
        <w:t>344002, г. Ростов-на-Дону, ул. Серафимовича, д. 62.</w:t>
      </w:r>
    </w:p>
    <w:p w:rsidR="00A30A03" w:rsidRDefault="00A30A03"/>
    <w:sectPr w:rsidR="00A30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0E"/>
    <w:rsid w:val="0081390E"/>
    <w:rsid w:val="00A03A6E"/>
    <w:rsid w:val="00A30A03"/>
    <w:rsid w:val="00D01615"/>
    <w:rsid w:val="00E05923"/>
    <w:rsid w:val="00FA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15"/>
    <w:pPr>
      <w:spacing w:after="200" w:line="276" w:lineRule="auto"/>
      <w:ind w:left="720"/>
    </w:pPr>
    <w:rPr>
      <w:rFonts w:ascii="Calibri" w:eastAsia="Calibri" w:hAnsi="Calibri"/>
      <w:sz w:val="22"/>
      <w:szCs w:val="22"/>
      <w:lang w:eastAsia="en-US"/>
    </w:rPr>
  </w:style>
  <w:style w:type="character" w:customStyle="1" w:styleId="a4">
    <w:name w:val="Оглавления для Знак"/>
    <w:link w:val="a5"/>
    <w:locked/>
    <w:rsid w:val="00D01615"/>
    <w:rPr>
      <w:b/>
      <w:sz w:val="24"/>
      <w:szCs w:val="24"/>
    </w:rPr>
  </w:style>
  <w:style w:type="paragraph" w:customStyle="1" w:styleId="a5">
    <w:name w:val="Оглавления для"/>
    <w:basedOn w:val="a"/>
    <w:link w:val="a4"/>
    <w:qFormat/>
    <w:rsid w:val="00D01615"/>
    <w:pPr>
      <w:tabs>
        <w:tab w:val="left" w:pos="9639"/>
      </w:tabs>
      <w:jc w:val="right"/>
    </w:pPr>
    <w:rPr>
      <w:rFonts w:asciiTheme="minorHAnsi" w:eastAsiaTheme="minorHAnsi" w:hAnsiTheme="minorHAnsi" w:cstheme="minorBid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15"/>
    <w:pPr>
      <w:spacing w:after="200" w:line="276" w:lineRule="auto"/>
      <w:ind w:left="720"/>
    </w:pPr>
    <w:rPr>
      <w:rFonts w:ascii="Calibri" w:eastAsia="Calibri" w:hAnsi="Calibri"/>
      <w:sz w:val="22"/>
      <w:szCs w:val="22"/>
      <w:lang w:eastAsia="en-US"/>
    </w:rPr>
  </w:style>
  <w:style w:type="character" w:customStyle="1" w:styleId="a4">
    <w:name w:val="Оглавления для Знак"/>
    <w:link w:val="a5"/>
    <w:locked/>
    <w:rsid w:val="00D01615"/>
    <w:rPr>
      <w:b/>
      <w:sz w:val="24"/>
      <w:szCs w:val="24"/>
    </w:rPr>
  </w:style>
  <w:style w:type="paragraph" w:customStyle="1" w:styleId="a5">
    <w:name w:val="Оглавления для"/>
    <w:basedOn w:val="a"/>
    <w:link w:val="a4"/>
    <w:qFormat/>
    <w:rsid w:val="00D01615"/>
    <w:pPr>
      <w:tabs>
        <w:tab w:val="left" w:pos="9639"/>
      </w:tabs>
      <w:jc w:val="right"/>
    </w:pPr>
    <w:rPr>
      <w:rFonts w:asciiTheme="minorHAnsi" w:eastAsiaTheme="minorHAnsi" w:hAnsiTheme="minorHAnsi" w:cstheme="minorBid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Company>админ</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Опарин</dc:creator>
  <cp:keywords/>
  <dc:description/>
  <cp:lastModifiedBy>Алексей Опарин</cp:lastModifiedBy>
  <cp:revision>2</cp:revision>
  <dcterms:created xsi:type="dcterms:W3CDTF">2017-02-01T09:09:00Z</dcterms:created>
  <dcterms:modified xsi:type="dcterms:W3CDTF">2017-02-01T09:11:00Z</dcterms:modified>
</cp:coreProperties>
</file>